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810D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76F2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8" o:title=""/>
          </v:shape>
          <o:OLEObject Type="Embed" ProgID="Word.Picture.8" ShapeID="_x0000_i1025" DrawAspect="Content" ObjectID="_1767788363" r:id="rId9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6FC9123" w14:textId="77777777" w:rsidR="008522BF" w:rsidRPr="00ED58F8" w:rsidRDefault="008522BF" w:rsidP="00A03DF2">
      <w:pPr>
        <w:pStyle w:val="BodyText2"/>
        <w:spacing w:line="240" w:lineRule="auto"/>
        <w:rPr>
          <w:b/>
          <w:bCs/>
          <w:sz w:val="28"/>
          <w:szCs w:val="28"/>
        </w:rPr>
      </w:pPr>
    </w:p>
    <w:p w14:paraId="7258B524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C16E962" w14:textId="0908E7C8" w:rsidR="008522BF" w:rsidRPr="00A03DF2" w:rsidRDefault="008522BF" w:rsidP="00A03DF2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6044AD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52F9F4E6" w14:textId="77777777" w:rsidTr="00EC3CD2">
        <w:tc>
          <w:tcPr>
            <w:tcW w:w="10349" w:type="dxa"/>
          </w:tcPr>
          <w:p w14:paraId="3DB7E5DC" w14:textId="593933E9" w:rsidR="008522BF" w:rsidRPr="00ED58F8" w:rsidRDefault="008522BF" w:rsidP="004C2D7C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491955">
              <w:t>5</w:t>
            </w:r>
            <w:r w:rsidR="0016131F">
              <w:t>3030</w:t>
            </w:r>
            <w:r w:rsidRPr="00EC1B02">
              <w:t>/</w:t>
            </w:r>
            <w:r w:rsidR="00491955">
              <w:t>2</w:t>
            </w:r>
            <w:r w:rsidR="0016131F">
              <w:t>6</w:t>
            </w:r>
            <w:r w:rsidRPr="00EC1B02">
              <w:t>.0</w:t>
            </w:r>
            <w:r w:rsidR="0016131F">
              <w:t>1</w:t>
            </w:r>
            <w:r w:rsidRPr="00EC1B02">
              <w:t>.20</w:t>
            </w:r>
            <w:r w:rsidR="00491955">
              <w:t>2</w:t>
            </w:r>
            <w:r w:rsidR="0016131F">
              <w:t>4</w:t>
            </w:r>
            <w:r w:rsidRPr="00EC1B02">
              <w:t>г.</w:t>
            </w:r>
          </w:p>
        </w:tc>
      </w:tr>
    </w:tbl>
    <w:p w14:paraId="3DC52935" w14:textId="77777777" w:rsidR="008522BF" w:rsidRPr="00ED58F8" w:rsidRDefault="008522BF" w:rsidP="00A03DF2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5A7B5DD7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4FCAABE5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D3161A2" w14:textId="77777777" w:rsidR="008522BF" w:rsidRPr="00ED58F8" w:rsidRDefault="008522BF" w:rsidP="00503C99"/>
        </w:tc>
      </w:tr>
      <w:tr w:rsidR="008522BF" w:rsidRPr="00ED58F8" w14:paraId="559FB1F0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49CBE0B7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D789DA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0743F87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1EF0D47D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6A7A33AE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6D1D7ED6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1F97D5C6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70CE33F8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81484CC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6637413A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49488049" w14:textId="77777777" w:rsidTr="00672E21">
        <w:tc>
          <w:tcPr>
            <w:tcW w:w="10349" w:type="dxa"/>
            <w:gridSpan w:val="4"/>
          </w:tcPr>
          <w:p w14:paraId="31ACB27F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10294648" w14:textId="77777777" w:rsidTr="00672E21">
        <w:tc>
          <w:tcPr>
            <w:tcW w:w="10349" w:type="dxa"/>
            <w:gridSpan w:val="4"/>
          </w:tcPr>
          <w:p w14:paraId="7D6E5BAA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DBF7F39" w14:textId="77777777" w:rsidR="008522BF" w:rsidRPr="00ED58F8" w:rsidRDefault="00551DC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A03DF2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A03D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A03D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068067EE" w14:textId="77777777" w:rsidR="008522BF" w:rsidRPr="00ED58F8" w:rsidRDefault="008522BF" w:rsidP="002075B6"/>
          <w:p w14:paraId="071FCE1C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A32C7EF" w14:textId="3948B683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16131F" w:rsidRPr="0016131F">
              <w:t>Доставка на препарати за растителна защита</w:t>
            </w:r>
            <w:r w:rsidRPr="00000B92">
              <w:t>”</w:t>
            </w:r>
          </w:p>
          <w:p w14:paraId="392D0BC5" w14:textId="77777777" w:rsidR="008522BF" w:rsidRPr="00ED58F8" w:rsidRDefault="008522BF" w:rsidP="00265439"/>
        </w:tc>
      </w:tr>
      <w:tr w:rsidR="008522BF" w:rsidRPr="00ED58F8" w14:paraId="788025AB" w14:textId="77777777" w:rsidTr="00672E21">
        <w:tc>
          <w:tcPr>
            <w:tcW w:w="10349" w:type="dxa"/>
            <w:gridSpan w:val="4"/>
          </w:tcPr>
          <w:p w14:paraId="1A79F719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540943BC" w14:textId="77777777" w:rsidR="008522BF" w:rsidRPr="00B02BC3" w:rsidRDefault="008522BF" w:rsidP="00BC6FFA">
            <w:pPr>
              <w:jc w:val="both"/>
            </w:pPr>
          </w:p>
          <w:p w14:paraId="02787258" w14:textId="77777777" w:rsidR="00E129EF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61C754C9" w14:textId="77777777" w:rsidR="008522BF" w:rsidRPr="00391BF0" w:rsidRDefault="008522BF" w:rsidP="00BC6FFA">
            <w:pPr>
              <w:jc w:val="both"/>
            </w:pPr>
          </w:p>
          <w:p w14:paraId="370C936A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3A8A77B0" w14:textId="77777777" w:rsidTr="00672E21">
        <w:tc>
          <w:tcPr>
            <w:tcW w:w="10349" w:type="dxa"/>
            <w:gridSpan w:val="4"/>
          </w:tcPr>
          <w:p w14:paraId="6731FAF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376D571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0E70A80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5DF8A98" w14:textId="77777777" w:rsidTr="00672E21">
        <w:tc>
          <w:tcPr>
            <w:tcW w:w="10349" w:type="dxa"/>
            <w:gridSpan w:val="4"/>
          </w:tcPr>
          <w:p w14:paraId="6D1E74B3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551DC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A03DF2">
              <w:fldChar w:fldCharType="separate"/>
            </w:r>
            <w:r w:rsidR="00551DC0" w:rsidRPr="00400DBF">
              <w:fldChar w:fldCharType="end"/>
            </w:r>
            <w:r w:rsidR="005830E9">
              <w:t xml:space="preserve"> </w:t>
            </w:r>
            <w:r w:rsidRPr="00400DBF">
              <w:t xml:space="preserve">Да  </w:t>
            </w:r>
            <w:r w:rsidR="00551DC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830E9" w:rsidRPr="00400DBF">
              <w:instrText xml:space="preserve"> FORMCHECKBOX </w:instrText>
            </w:r>
            <w:r w:rsidR="00A03DF2">
              <w:fldChar w:fldCharType="separate"/>
            </w:r>
            <w:r w:rsidR="00551DC0" w:rsidRPr="00400DBF">
              <w:fldChar w:fldCharType="end"/>
            </w:r>
            <w:r w:rsidR="005830E9" w:rsidRPr="00400DBF">
              <w:t xml:space="preserve"> </w:t>
            </w:r>
            <w:r w:rsidRPr="00400DBF">
              <w:t>Не</w:t>
            </w:r>
          </w:p>
          <w:p w14:paraId="446FF38F" w14:textId="77777777" w:rsidR="008522BF" w:rsidRPr="00B92B8C" w:rsidRDefault="008522BF" w:rsidP="007C27C2">
            <w:pPr>
              <w:jc w:val="both"/>
            </w:pPr>
          </w:p>
        </w:tc>
      </w:tr>
      <w:tr w:rsidR="008522BF" w:rsidRPr="00ED58F8" w14:paraId="4B1CDB40" w14:textId="77777777" w:rsidTr="00672E21">
        <w:tc>
          <w:tcPr>
            <w:tcW w:w="10349" w:type="dxa"/>
            <w:gridSpan w:val="4"/>
          </w:tcPr>
          <w:p w14:paraId="3BD4B44C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6A15A199" w14:textId="77777777" w:rsidR="008522BF" w:rsidRPr="006C61CC" w:rsidRDefault="008522BF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5AE54A30" w14:textId="77777777" w:rsidR="008522BF" w:rsidRDefault="008522BF" w:rsidP="00B46A52">
            <w:pPr>
              <w:jc w:val="both"/>
            </w:pPr>
          </w:p>
          <w:p w14:paraId="295C0AF3" w14:textId="77777777" w:rsidR="005757ED" w:rsidRPr="00ED58F8" w:rsidRDefault="005757ED" w:rsidP="00B46A52">
            <w:pPr>
              <w:jc w:val="both"/>
            </w:pPr>
          </w:p>
        </w:tc>
      </w:tr>
      <w:tr w:rsidR="008522BF" w:rsidRPr="00ED58F8" w14:paraId="01FD2C26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D141153" w14:textId="77777777" w:rsidR="004A7027" w:rsidRDefault="004A7027" w:rsidP="00107602">
            <w:pPr>
              <w:jc w:val="both"/>
              <w:rPr>
                <w:b/>
                <w:bCs/>
              </w:rPr>
            </w:pPr>
          </w:p>
          <w:p w14:paraId="75E96648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1605BCCA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A03D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752842C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A03DF2">
              <w:fldChar w:fldCharType="separate"/>
            </w:r>
            <w:r w:rsidR="00551DC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24960138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551DC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A03DF2">
              <w:fldChar w:fldCharType="separate"/>
            </w:r>
            <w:r w:rsidR="00551DC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29B974D2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A03D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4AC36DF6" w14:textId="77777777" w:rsidR="008522BF" w:rsidRPr="00ED58F8" w:rsidRDefault="00551DC0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A03DF2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465E4FC2" w14:textId="77777777" w:rsidR="008522BF" w:rsidRPr="0034044D" w:rsidRDefault="008522BF" w:rsidP="0010760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  <w:p w14:paraId="2B2693B4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14:paraId="2FFB7D30" w14:textId="77777777" w:rsidTr="00672E21">
        <w:tc>
          <w:tcPr>
            <w:tcW w:w="10349" w:type="dxa"/>
            <w:gridSpan w:val="4"/>
          </w:tcPr>
          <w:p w14:paraId="6893536B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76F410C1" w14:textId="204533CD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16131F">
              <w:t>01</w:t>
            </w:r>
            <w:r w:rsidR="008522BF" w:rsidRPr="009B3F36">
              <w:t>.</w:t>
            </w:r>
            <w:r w:rsidR="007C27C2">
              <w:rPr>
                <w:lang w:val="en-US"/>
              </w:rPr>
              <w:t>0</w:t>
            </w:r>
            <w:r w:rsidR="0016131F">
              <w:t>2</w:t>
            </w:r>
            <w:r w:rsidR="008522BF" w:rsidRPr="009B3F36">
              <w:t>.20</w:t>
            </w:r>
            <w:r w:rsidR="00491955">
              <w:t>2</w:t>
            </w:r>
            <w:r w:rsidR="0016131F">
              <w:t>4</w:t>
            </w:r>
            <w:r w:rsidR="008522BF" w:rsidRPr="009B3F36">
              <w:t xml:space="preserve">г.                 Час: (чч:мм) 16,00 </w:t>
            </w:r>
          </w:p>
          <w:p w14:paraId="0C33A7A4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34B2E4DE" w14:textId="77777777" w:rsidR="008522BF" w:rsidRPr="009B3F36" w:rsidRDefault="008522BF" w:rsidP="00ED184D">
            <w:r w:rsidRPr="009B3F36">
              <w:lastRenderedPageBreak/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4E02EB85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112231C" w14:textId="206260F7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16131F">
              <w:t>01</w:t>
            </w:r>
            <w:r w:rsidRPr="009B3F36">
              <w:t>.0</w:t>
            </w:r>
            <w:r w:rsidR="0016131F">
              <w:t>3</w:t>
            </w:r>
            <w:r w:rsidRPr="009B3F36">
              <w:t>.20</w:t>
            </w:r>
            <w:r w:rsidR="00491955">
              <w:t>2</w:t>
            </w:r>
            <w:r w:rsidR="0016131F">
              <w:t>4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0FD9C23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676DB" w14:textId="77777777" w:rsidTr="00672E21">
        <w:tc>
          <w:tcPr>
            <w:tcW w:w="10349" w:type="dxa"/>
            <w:gridSpan w:val="4"/>
          </w:tcPr>
          <w:p w14:paraId="5DFE546E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0F9F06F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0F897817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27D0D2D0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1344D58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1E87E7A6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5ECE8FC0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356DA309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4A14702D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2B7964">
              <w:t xml:space="preserve">срок на доставка </w:t>
            </w:r>
            <w:r w:rsidR="000835B9">
              <w:t>в календарни дни</w:t>
            </w:r>
          </w:p>
          <w:p w14:paraId="0D205B5F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Pr="00B02BC3">
              <w:t xml:space="preserve"> </w:t>
            </w:r>
          </w:p>
          <w:p w14:paraId="2D5E0A01" w14:textId="77777777" w:rsidR="008522BF" w:rsidRPr="00717138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43697D" w:rsidRPr="00717138">
              <w:t>с</w:t>
            </w:r>
            <w:r w:rsidR="00672E21" w:rsidRPr="00717138">
              <w:t>рок</w:t>
            </w:r>
            <w:r w:rsidR="0043697D" w:rsidRPr="00717138">
              <w:t xml:space="preserve"> на годност</w:t>
            </w:r>
            <w:r w:rsidR="00B97BEE" w:rsidRPr="00717138">
              <w:rPr>
                <w:lang w:val="en-US"/>
              </w:rPr>
              <w:t xml:space="preserve"> съгласно техническа</w:t>
            </w:r>
            <w:r w:rsidR="00B92B8C" w:rsidRPr="00717138">
              <w:t>та</w:t>
            </w:r>
            <w:r w:rsidR="00B97BEE" w:rsidRPr="00717138">
              <w:rPr>
                <w:lang w:val="en-US"/>
              </w:rPr>
              <w:t xml:space="preserve"> спецификация </w:t>
            </w:r>
          </w:p>
          <w:p w14:paraId="0BB28E93" w14:textId="77777777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B92B8C">
              <w:t>предлагана цена -у</w:t>
            </w:r>
            <w:r w:rsidR="00B92B8C" w:rsidRPr="00FF7A60">
              <w:rPr>
                <w:sz w:val="23"/>
                <w:szCs w:val="23"/>
              </w:rPr>
              <w:t xml:space="preserve">частникът </w:t>
            </w:r>
            <w:r w:rsidR="00B92B8C" w:rsidRPr="0043697D">
              <w:rPr>
                <w:sz w:val="23"/>
                <w:szCs w:val="23"/>
              </w:rPr>
              <w:t xml:space="preserve">посочва </w:t>
            </w:r>
            <w:r w:rsidR="0043697D" w:rsidRPr="0043697D">
              <w:rPr>
                <w:bCs/>
                <w:sz w:val="23"/>
                <w:szCs w:val="23"/>
              </w:rPr>
              <w:t>единична</w:t>
            </w:r>
            <w:r w:rsidR="00B92B8C" w:rsidRPr="0043697D">
              <w:rPr>
                <w:bCs/>
                <w:sz w:val="23"/>
                <w:szCs w:val="23"/>
              </w:rPr>
              <w:t xml:space="preserve"> цен</w:t>
            </w:r>
            <w:r w:rsidR="0043697D" w:rsidRPr="0043697D">
              <w:rPr>
                <w:bCs/>
                <w:sz w:val="23"/>
                <w:szCs w:val="23"/>
              </w:rPr>
              <w:t>а</w:t>
            </w:r>
            <w:r w:rsidR="00C61A15">
              <w:rPr>
                <w:bCs/>
                <w:sz w:val="23"/>
                <w:szCs w:val="23"/>
              </w:rPr>
              <w:t xml:space="preserve"> за литър</w:t>
            </w:r>
            <w:r w:rsidR="00B92B8C" w:rsidRPr="0043697D">
              <w:rPr>
                <w:bCs/>
                <w:sz w:val="23"/>
                <w:szCs w:val="23"/>
              </w:rPr>
              <w:t xml:space="preserve"> и обща стойност на доставката</w:t>
            </w:r>
            <w:r w:rsidR="00B92B8C" w:rsidRPr="00B97BEE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5C145872" w14:textId="77777777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</w:p>
          <w:p w14:paraId="1391EC5A" w14:textId="77777777" w:rsidR="008522BF" w:rsidRPr="0021249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 w:rsidRPr="00212497">
              <w:t>съгласно техническата спецификация</w:t>
            </w:r>
            <w:r w:rsidR="00773F23" w:rsidRPr="00212497">
              <w:t xml:space="preserve"> </w:t>
            </w:r>
          </w:p>
          <w:p w14:paraId="6024F17D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</w:p>
          <w:p w14:paraId="04513C7A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3B89D5A9" w14:textId="77777777" w:rsidR="008522BF" w:rsidRPr="00ED58F8" w:rsidRDefault="008522BF" w:rsidP="00B92B8C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rPr>
                <w:color w:val="000000"/>
              </w:rPr>
              <w:t xml:space="preserve">Документите, посочени в </w:t>
            </w:r>
            <w:r w:rsidR="00C61A15">
              <w:rPr>
                <w:color w:val="000000"/>
              </w:rPr>
              <w:t xml:space="preserve">т.5 от </w:t>
            </w:r>
            <w:r>
              <w:rPr>
                <w:color w:val="000000"/>
              </w:rPr>
              <w:t>техническата спецификация</w:t>
            </w:r>
            <w:r w:rsidR="00773F23">
              <w:rPr>
                <w:color w:val="000000"/>
              </w:rPr>
              <w:t xml:space="preserve"> </w:t>
            </w:r>
          </w:p>
        </w:tc>
      </w:tr>
    </w:tbl>
    <w:p w14:paraId="0B9A8DD2" w14:textId="77777777" w:rsidR="008522BF" w:rsidRPr="00ED58F8" w:rsidRDefault="008522BF" w:rsidP="00AB608F"/>
    <w:p w14:paraId="433F7819" w14:textId="77777777" w:rsidR="008522BF" w:rsidRDefault="008522BF" w:rsidP="00766E5E"/>
    <w:p w14:paraId="11CEBF15" w14:textId="4C9F07FA" w:rsidR="00491955" w:rsidRPr="00147D67" w:rsidRDefault="00491955" w:rsidP="00491955">
      <w:pPr>
        <w:rPr>
          <w:iCs/>
        </w:rPr>
        <w:sectPr w:rsidR="00491955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>
        <w:rPr>
          <w:iCs/>
        </w:rPr>
        <w:t>о</w:t>
      </w:r>
    </w:p>
    <w:p w14:paraId="3B3ECE9C" w14:textId="77777777" w:rsidR="00B0403E" w:rsidRPr="00B0403E" w:rsidRDefault="00B0403E" w:rsidP="00B0403E">
      <w:pPr>
        <w:jc w:val="right"/>
        <w:rPr>
          <w:b/>
          <w:bCs/>
          <w:sz w:val="28"/>
          <w:lang w:eastAsia="en-US"/>
        </w:rPr>
      </w:pPr>
      <w:r w:rsidRPr="00B0403E">
        <w:rPr>
          <w:b/>
          <w:bCs/>
          <w:sz w:val="28"/>
          <w:lang w:eastAsia="en-US"/>
        </w:rPr>
        <w:lastRenderedPageBreak/>
        <w:t>ПРИЛОЖЕНИЕ №1</w:t>
      </w:r>
    </w:p>
    <w:p w14:paraId="73890C03" w14:textId="77777777" w:rsidR="00B0403E" w:rsidRPr="00B0403E" w:rsidRDefault="00B0403E" w:rsidP="00B0403E">
      <w:pPr>
        <w:pBdr>
          <w:bottom w:val="single" w:sz="12" w:space="1" w:color="auto"/>
        </w:pBdr>
        <w:ind w:right="86"/>
        <w:jc w:val="both"/>
        <w:rPr>
          <w:spacing w:val="26"/>
          <w:sz w:val="44"/>
          <w:lang w:eastAsia="en-US"/>
        </w:rPr>
      </w:pPr>
      <w:r w:rsidRPr="00B0403E">
        <w:rPr>
          <w:vertAlign w:val="subscript"/>
          <w:lang w:val="en-US" w:eastAsia="en-US"/>
        </w:rPr>
        <w:t xml:space="preserve">                               </w:t>
      </w:r>
      <w:r w:rsidRPr="00B0403E">
        <w:rPr>
          <w:vertAlign w:val="subscript"/>
          <w:lang w:eastAsia="en-US"/>
        </w:rPr>
        <w:object w:dxaOrig="780" w:dyaOrig="690" w14:anchorId="7FFD80B0">
          <v:shape id="_x0000_i1026" type="#_x0000_t75" style="width:31.5pt;height:28.5pt" o:ole="" fillcolor="window">
            <v:imagedata r:id="rId10" o:title=""/>
          </v:shape>
          <o:OLEObject Type="Embed" ProgID="PBrush" ShapeID="_x0000_i1026" DrawAspect="Content" ObjectID="_1767788364" r:id="rId11"/>
        </w:object>
      </w:r>
      <w:r w:rsidRPr="00B0403E">
        <w:rPr>
          <w:b/>
          <w:sz w:val="44"/>
          <w:lang w:eastAsia="en-US"/>
        </w:rPr>
        <w:t xml:space="preserve"> </w:t>
      </w:r>
      <w:r w:rsidRPr="00B0403E">
        <w:rPr>
          <w:b/>
          <w:spacing w:val="26"/>
          <w:sz w:val="44"/>
          <w:lang w:eastAsia="en-US"/>
        </w:rPr>
        <w:t xml:space="preserve">“АЕЦ </w:t>
      </w:r>
      <w:r w:rsidRPr="00B0403E">
        <w:rPr>
          <w:b/>
          <w:caps/>
          <w:spacing w:val="26"/>
          <w:sz w:val="44"/>
          <w:lang w:eastAsia="en-US"/>
        </w:rPr>
        <w:t>Козлодуй</w:t>
      </w:r>
      <w:r w:rsidRPr="00B0403E">
        <w:rPr>
          <w:b/>
          <w:spacing w:val="26"/>
          <w:sz w:val="44"/>
          <w:lang w:eastAsia="en-US"/>
        </w:rPr>
        <w:t>” ЕАД</w:t>
      </w:r>
    </w:p>
    <w:p w14:paraId="6B9ECB05" w14:textId="77777777" w:rsidR="00B0403E" w:rsidRPr="00B0403E" w:rsidRDefault="00B0403E" w:rsidP="00B0403E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both"/>
        <w:rPr>
          <w:lang w:eastAsia="en-US"/>
        </w:rPr>
      </w:pPr>
      <w:r w:rsidRPr="00B0403E">
        <w:rPr>
          <w:lang w:eastAsia="en-US"/>
        </w:rPr>
        <w:t xml:space="preserve"> </w:t>
      </w:r>
    </w:p>
    <w:p w14:paraId="45DF6970" w14:textId="77777777" w:rsidR="00B0403E" w:rsidRPr="00B0403E" w:rsidRDefault="00B0403E" w:rsidP="00B0403E">
      <w:pPr>
        <w:tabs>
          <w:tab w:val="decimal" w:pos="1296"/>
          <w:tab w:val="left" w:pos="2304"/>
          <w:tab w:val="left" w:pos="3456"/>
          <w:tab w:val="left" w:pos="5760"/>
          <w:tab w:val="left" w:pos="9216"/>
          <w:tab w:val="left" w:pos="10368"/>
        </w:tabs>
        <w:jc w:val="both"/>
        <w:rPr>
          <w:sz w:val="16"/>
          <w:szCs w:val="16"/>
          <w:lang w:eastAsia="en-US"/>
        </w:rPr>
      </w:pPr>
    </w:p>
    <w:p w14:paraId="26DCD9D0" w14:textId="77777777" w:rsidR="00B0403E" w:rsidRPr="00B0403E" w:rsidRDefault="00B0403E" w:rsidP="00B0403E">
      <w:pPr>
        <w:spacing w:before="120" w:after="120"/>
        <w:jc w:val="center"/>
        <w:rPr>
          <w:b/>
          <w:sz w:val="28"/>
          <w:lang w:eastAsia="en-US"/>
        </w:rPr>
      </w:pPr>
      <w:r w:rsidRPr="00B0403E">
        <w:rPr>
          <w:b/>
          <w:sz w:val="28"/>
          <w:lang w:eastAsia="en-US"/>
        </w:rPr>
        <w:t>ТЕХНИЧЕСКА СПЕЦИФИКАЦИЯ</w:t>
      </w:r>
    </w:p>
    <w:p w14:paraId="019CB82A" w14:textId="77777777" w:rsidR="00B0403E" w:rsidRPr="00B0403E" w:rsidRDefault="00B0403E" w:rsidP="00B0403E">
      <w:pPr>
        <w:spacing w:before="120" w:after="120"/>
        <w:rPr>
          <w:b/>
          <w:lang w:val="ru-RU" w:eastAsia="en-US"/>
        </w:rPr>
      </w:pPr>
    </w:p>
    <w:p w14:paraId="7451CE30" w14:textId="2B8464F7" w:rsidR="00B0403E" w:rsidRPr="00B0403E" w:rsidRDefault="00B0403E" w:rsidP="00B0403E">
      <w:pPr>
        <w:jc w:val="center"/>
        <w:rPr>
          <w:b/>
          <w:u w:val="single"/>
          <w:lang w:val="ru-RU" w:eastAsia="en-US"/>
        </w:rPr>
      </w:pPr>
      <w:r w:rsidRPr="00B0403E">
        <w:rPr>
          <w:b/>
          <w:lang w:val="ru-RU" w:eastAsia="en-US"/>
        </w:rPr>
        <w:t xml:space="preserve">за </w:t>
      </w:r>
      <w:r w:rsidR="0016131F">
        <w:rPr>
          <w:b/>
          <w:lang w:val="ru-RU" w:eastAsia="en-US"/>
        </w:rPr>
        <w:t>д</w:t>
      </w:r>
      <w:r w:rsidR="0016131F" w:rsidRPr="0016131F">
        <w:rPr>
          <w:b/>
          <w:lang w:val="ru-RU" w:eastAsia="en-US"/>
        </w:rPr>
        <w:t>оставка на препарати за растителна защита</w:t>
      </w:r>
    </w:p>
    <w:p w14:paraId="01600AB8" w14:textId="77777777" w:rsidR="00B0403E" w:rsidRPr="00B0403E" w:rsidRDefault="00B0403E" w:rsidP="00B0403E">
      <w:pPr>
        <w:jc w:val="center"/>
        <w:rPr>
          <w:b/>
          <w:lang w:val="ru-RU" w:eastAsia="en-US"/>
        </w:rPr>
      </w:pPr>
    </w:p>
    <w:p w14:paraId="5C87D67C" w14:textId="77777777" w:rsidR="00B0403E" w:rsidRPr="00B0403E" w:rsidRDefault="00B0403E" w:rsidP="00B0403E">
      <w:pPr>
        <w:jc w:val="both"/>
        <w:rPr>
          <w:sz w:val="16"/>
          <w:szCs w:val="16"/>
          <w:lang w:val="ru-RU" w:eastAsia="en-US"/>
        </w:rPr>
      </w:pPr>
    </w:p>
    <w:p w14:paraId="623C423D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1. Описание на доставката</w:t>
      </w:r>
    </w:p>
    <w:p w14:paraId="3CC618BE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 xml:space="preserve">1.1. Описание на  доставяните  материали </w:t>
      </w:r>
    </w:p>
    <w:p w14:paraId="16B01129" w14:textId="77777777" w:rsidR="00B0403E" w:rsidRPr="00B0403E" w:rsidRDefault="00B0403E" w:rsidP="00B0403E">
      <w:pPr>
        <w:keepNext/>
        <w:ind w:firstLine="851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Препарат за растителна защита, </w:t>
      </w:r>
      <w:proofErr w:type="spellStart"/>
      <w:r w:rsidRPr="00B0403E">
        <w:rPr>
          <w:szCs w:val="20"/>
          <w:lang w:val="ru-RU" w:eastAsia="en-US"/>
        </w:rPr>
        <w:t>хербицид</w:t>
      </w:r>
      <w:proofErr w:type="spellEnd"/>
      <w:r w:rsidRPr="00B0403E">
        <w:rPr>
          <w:szCs w:val="20"/>
          <w:lang w:val="ru-RU" w:eastAsia="en-US"/>
        </w:rPr>
        <w:t xml:space="preserve"> тотален, </w:t>
      </w:r>
      <w:proofErr w:type="spellStart"/>
      <w:r w:rsidRPr="00B0403E">
        <w:rPr>
          <w:szCs w:val="20"/>
          <w:lang w:val="ru-RU" w:eastAsia="en-US"/>
        </w:rPr>
        <w:t>неселективен</w:t>
      </w:r>
      <w:proofErr w:type="spellEnd"/>
      <w:r w:rsidRPr="00B0403E">
        <w:rPr>
          <w:szCs w:val="20"/>
          <w:lang w:val="ru-RU" w:eastAsia="en-US"/>
        </w:rPr>
        <w:t xml:space="preserve">, </w:t>
      </w:r>
      <w:proofErr w:type="spellStart"/>
      <w:r w:rsidRPr="00B0403E">
        <w:rPr>
          <w:szCs w:val="20"/>
          <w:lang w:val="ru-RU" w:eastAsia="en-US"/>
        </w:rPr>
        <w:t>листен</w:t>
      </w:r>
      <w:proofErr w:type="spellEnd"/>
      <w:r w:rsidRPr="00B0403E">
        <w:rPr>
          <w:szCs w:val="20"/>
          <w:lang w:val="ru-RU" w:eastAsia="en-US"/>
        </w:rPr>
        <w:t xml:space="preserve">, системен, за </w:t>
      </w:r>
      <w:proofErr w:type="spellStart"/>
      <w:r w:rsidRPr="00B0403E">
        <w:rPr>
          <w:szCs w:val="20"/>
          <w:lang w:val="ru-RU" w:eastAsia="en-US"/>
        </w:rPr>
        <w:t>борба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срещу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едногодишни</w:t>
      </w:r>
      <w:proofErr w:type="spellEnd"/>
      <w:r w:rsidRPr="00B0403E">
        <w:rPr>
          <w:szCs w:val="20"/>
          <w:lang w:val="ru-RU" w:eastAsia="en-US"/>
        </w:rPr>
        <w:t xml:space="preserve"> и </w:t>
      </w:r>
      <w:proofErr w:type="spellStart"/>
      <w:r w:rsidRPr="00B0403E">
        <w:rPr>
          <w:szCs w:val="20"/>
          <w:lang w:val="ru-RU" w:eastAsia="en-US"/>
        </w:rPr>
        <w:t>многогодишни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плевели</w:t>
      </w:r>
      <w:proofErr w:type="spellEnd"/>
      <w:r w:rsidRPr="00B0403E">
        <w:rPr>
          <w:szCs w:val="20"/>
          <w:lang w:val="ru-RU" w:eastAsia="en-US"/>
        </w:rPr>
        <w:t xml:space="preserve">. </w:t>
      </w:r>
      <w:r w:rsidRPr="00B0403E">
        <w:rPr>
          <w:szCs w:val="20"/>
          <w:lang w:eastAsia="en-US"/>
        </w:rPr>
        <w:t xml:space="preserve">За цялостно унищожаване на надземната и подземна част на  вредната растителност. </w:t>
      </w:r>
    </w:p>
    <w:p w14:paraId="7B8F0717" w14:textId="58376FB7" w:rsidR="00B0403E" w:rsidRPr="00B0403E" w:rsidRDefault="00B0403E" w:rsidP="00B0403E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b/>
          <w:i/>
          <w:sz w:val="26"/>
          <w:szCs w:val="26"/>
          <w:lang w:val="ru-RU"/>
        </w:rPr>
      </w:pPr>
      <w:r w:rsidRPr="00B0403E">
        <w:rPr>
          <w:bCs/>
        </w:rPr>
        <w:t xml:space="preserve">Необходимо количество за доставка </w:t>
      </w:r>
      <w:r w:rsidR="0016131F">
        <w:rPr>
          <w:b/>
        </w:rPr>
        <w:t>1240</w:t>
      </w:r>
      <w:r w:rsidRPr="00B0403E">
        <w:rPr>
          <w:b/>
          <w:bCs/>
        </w:rPr>
        <w:t xml:space="preserve"> литра</w:t>
      </w:r>
      <w:r w:rsidRPr="00B0403E">
        <w:rPr>
          <w:b/>
        </w:rPr>
        <w:t>.</w:t>
      </w:r>
    </w:p>
    <w:p w14:paraId="390FFC36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 Основни характеристики на  материалите</w:t>
      </w:r>
    </w:p>
    <w:p w14:paraId="354B6B06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2.1. Активно вещество</w:t>
      </w:r>
    </w:p>
    <w:p w14:paraId="2955A2FE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 xml:space="preserve">- </w:t>
      </w:r>
      <w:r w:rsidRPr="00B0403E">
        <w:rPr>
          <w:szCs w:val="20"/>
          <w:lang w:eastAsia="en-US"/>
        </w:rPr>
        <w:t>Глифозат 360 г/ литър</w:t>
      </w:r>
      <w:r w:rsidRPr="00B0403E">
        <w:rPr>
          <w:b/>
          <w:szCs w:val="20"/>
          <w:lang w:eastAsia="en-US"/>
        </w:rPr>
        <w:t xml:space="preserve"> </w:t>
      </w:r>
      <w:r w:rsidRPr="00B0403E">
        <w:rPr>
          <w:szCs w:val="20"/>
          <w:lang w:eastAsia="en-US"/>
        </w:rPr>
        <w:t>или еквивалент.</w:t>
      </w:r>
    </w:p>
    <w:p w14:paraId="555AADA2" w14:textId="77777777" w:rsidR="00B0403E" w:rsidRPr="00B0403E" w:rsidRDefault="00B0403E" w:rsidP="00B0403E">
      <w:pPr>
        <w:keepNext/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 xml:space="preserve">2.2. </w:t>
      </w:r>
      <w:proofErr w:type="spellStart"/>
      <w:r w:rsidRPr="00B0403E">
        <w:rPr>
          <w:b/>
          <w:szCs w:val="20"/>
          <w:lang w:eastAsia="en-US"/>
        </w:rPr>
        <w:t>Формулация</w:t>
      </w:r>
      <w:proofErr w:type="spellEnd"/>
    </w:p>
    <w:p w14:paraId="12C40502" w14:textId="77777777" w:rsidR="00B0403E" w:rsidRPr="00B0403E" w:rsidRDefault="00B0403E" w:rsidP="00B0403E">
      <w:pPr>
        <w:spacing w:before="120"/>
        <w:jc w:val="both"/>
        <w:rPr>
          <w:szCs w:val="20"/>
          <w:lang w:eastAsia="en-US"/>
        </w:rPr>
      </w:pPr>
      <w:r w:rsidRPr="00B0403E">
        <w:rPr>
          <w:szCs w:val="20"/>
          <w:lang w:eastAsia="en-US"/>
        </w:rPr>
        <w:t xml:space="preserve">             - Разтворим концентрат.</w:t>
      </w:r>
    </w:p>
    <w:p w14:paraId="0500D973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2.3. Нормативно-технически документи</w:t>
      </w:r>
    </w:p>
    <w:p w14:paraId="0CA2BB57" w14:textId="77777777" w:rsidR="00B0403E" w:rsidRPr="00B0403E" w:rsidRDefault="00B0403E" w:rsidP="00B0403E">
      <w:pPr>
        <w:ind w:firstLine="851"/>
        <w:jc w:val="both"/>
        <w:rPr>
          <w:szCs w:val="20"/>
          <w:lang w:val="ru-RU" w:eastAsia="en-US"/>
        </w:rPr>
      </w:pPr>
      <w:proofErr w:type="spellStart"/>
      <w:r w:rsidRPr="00B0403E">
        <w:rPr>
          <w:szCs w:val="20"/>
          <w:lang w:val="ru-RU" w:eastAsia="en-US"/>
        </w:rPr>
        <w:t>Доставяният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gramStart"/>
      <w:r w:rsidRPr="00B0403E">
        <w:rPr>
          <w:szCs w:val="20"/>
          <w:lang w:val="ru-RU" w:eastAsia="en-US"/>
        </w:rPr>
        <w:t>продукт  да</w:t>
      </w:r>
      <w:proofErr w:type="gramEnd"/>
      <w:r w:rsidRPr="00B0403E">
        <w:rPr>
          <w:szCs w:val="20"/>
          <w:lang w:val="ru-RU" w:eastAsia="en-US"/>
        </w:rPr>
        <w:t xml:space="preserve"> е в </w:t>
      </w:r>
      <w:proofErr w:type="spellStart"/>
      <w:r w:rsidRPr="00B0403E">
        <w:rPr>
          <w:szCs w:val="20"/>
          <w:lang w:val="ru-RU" w:eastAsia="en-US"/>
        </w:rPr>
        <w:t>съответствие</w:t>
      </w:r>
      <w:proofErr w:type="spellEnd"/>
      <w:r w:rsidRPr="00B0403E">
        <w:rPr>
          <w:szCs w:val="20"/>
          <w:lang w:val="ru-RU" w:eastAsia="en-US"/>
        </w:rPr>
        <w:t xml:space="preserve"> със </w:t>
      </w:r>
      <w:proofErr w:type="spellStart"/>
      <w:r w:rsidRPr="00B0403E">
        <w:rPr>
          <w:szCs w:val="20"/>
          <w:lang w:val="ru-RU" w:eastAsia="en-US"/>
        </w:rPr>
        <w:t>следните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нормативни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документи</w:t>
      </w:r>
      <w:proofErr w:type="spellEnd"/>
      <w:r w:rsidRPr="00B0403E">
        <w:rPr>
          <w:szCs w:val="20"/>
          <w:lang w:val="ru-RU" w:eastAsia="en-US"/>
        </w:rPr>
        <w:t>:</w:t>
      </w:r>
    </w:p>
    <w:p w14:paraId="59F9B2AC" w14:textId="77777777" w:rsidR="00B0403E" w:rsidRPr="00B0403E" w:rsidRDefault="00B0403E" w:rsidP="00B0403E">
      <w:pPr>
        <w:ind w:firstLine="851"/>
        <w:jc w:val="both"/>
        <w:rPr>
          <w:szCs w:val="20"/>
          <w:lang w:val="ru-RU" w:eastAsia="en-US"/>
        </w:rPr>
      </w:pPr>
    </w:p>
    <w:p w14:paraId="5B4867EB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Закон за защита на </w:t>
      </w:r>
      <w:proofErr w:type="spellStart"/>
      <w:r w:rsidRPr="00B0403E">
        <w:rPr>
          <w:szCs w:val="20"/>
          <w:lang w:val="ru-RU" w:eastAsia="en-US"/>
        </w:rPr>
        <w:t>растенията</w:t>
      </w:r>
      <w:proofErr w:type="spellEnd"/>
      <w:r w:rsidRPr="00B0403E">
        <w:rPr>
          <w:szCs w:val="20"/>
          <w:lang w:val="ru-RU" w:eastAsia="en-US"/>
        </w:rPr>
        <w:t>;</w:t>
      </w:r>
    </w:p>
    <w:p w14:paraId="03C790BF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</w:t>
      </w:r>
      <w:proofErr w:type="spellStart"/>
      <w:r w:rsidRPr="00B0403E">
        <w:rPr>
          <w:szCs w:val="20"/>
          <w:lang w:val="ru-RU" w:eastAsia="en-US"/>
        </w:rPr>
        <w:t>Наредба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разрешаване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продукти</w:t>
      </w:r>
      <w:proofErr w:type="spellEnd"/>
      <w:r w:rsidRPr="00B0403E">
        <w:rPr>
          <w:szCs w:val="20"/>
          <w:lang w:val="ru-RU" w:eastAsia="en-US"/>
        </w:rPr>
        <w:t xml:space="preserve"> за растителна защита</w:t>
      </w:r>
      <w:bookmarkStart w:id="0" w:name="to_paragraph_id34610309"/>
      <w:bookmarkEnd w:id="0"/>
      <w:r w:rsidRPr="00B0403E">
        <w:rPr>
          <w:szCs w:val="20"/>
          <w:lang w:val="ru-RU" w:eastAsia="en-US"/>
        </w:rPr>
        <w:t>;</w:t>
      </w:r>
    </w:p>
    <w:p w14:paraId="1A0891DB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</w:t>
      </w:r>
      <w:proofErr w:type="spellStart"/>
      <w:r w:rsidRPr="00B0403E">
        <w:rPr>
          <w:szCs w:val="20"/>
          <w:lang w:val="ru-RU" w:eastAsia="en-US"/>
        </w:rPr>
        <w:t>Наредба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условията</w:t>
      </w:r>
      <w:proofErr w:type="spellEnd"/>
      <w:r w:rsidRPr="00B0403E">
        <w:rPr>
          <w:szCs w:val="20"/>
          <w:lang w:val="ru-RU" w:eastAsia="en-US"/>
        </w:rPr>
        <w:t xml:space="preserve"> и </w:t>
      </w:r>
      <w:proofErr w:type="spellStart"/>
      <w:r w:rsidRPr="00B0403E">
        <w:rPr>
          <w:szCs w:val="20"/>
          <w:lang w:val="ru-RU" w:eastAsia="en-US"/>
        </w:rPr>
        <w:t>реда</w:t>
      </w:r>
      <w:proofErr w:type="spellEnd"/>
      <w:r w:rsidRPr="00B0403E">
        <w:rPr>
          <w:szCs w:val="20"/>
          <w:lang w:val="ru-RU" w:eastAsia="en-US"/>
        </w:rPr>
        <w:t xml:space="preserve"> за </w:t>
      </w:r>
      <w:proofErr w:type="spellStart"/>
      <w:r w:rsidRPr="00B0403E">
        <w:rPr>
          <w:szCs w:val="20"/>
          <w:lang w:val="ru-RU" w:eastAsia="en-US"/>
        </w:rPr>
        <w:t>етикетиране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продукти</w:t>
      </w:r>
      <w:proofErr w:type="spellEnd"/>
      <w:r w:rsidRPr="00B0403E">
        <w:rPr>
          <w:szCs w:val="20"/>
          <w:lang w:val="ru-RU" w:eastAsia="en-US"/>
        </w:rPr>
        <w:t xml:space="preserve"> за растителна защита;</w:t>
      </w:r>
    </w:p>
    <w:p w14:paraId="55D04750" w14:textId="77777777" w:rsidR="00B0403E" w:rsidRPr="00B0403E" w:rsidRDefault="00B0403E" w:rsidP="00B0403E">
      <w:pPr>
        <w:ind w:left="1440"/>
        <w:jc w:val="both"/>
        <w:rPr>
          <w:iCs/>
          <w:szCs w:val="20"/>
          <w:lang w:val="ru-RU" w:eastAsia="en-US"/>
        </w:rPr>
      </w:pPr>
      <w:r w:rsidRPr="00B0403E">
        <w:rPr>
          <w:szCs w:val="20"/>
          <w:lang w:val="ru-RU" w:eastAsia="en-US"/>
        </w:rPr>
        <w:t xml:space="preserve">- </w:t>
      </w:r>
      <w:proofErr w:type="spellStart"/>
      <w:r w:rsidRPr="00B0403E">
        <w:rPr>
          <w:iCs/>
          <w:szCs w:val="20"/>
          <w:lang w:val="ru-RU" w:eastAsia="en-US"/>
        </w:rPr>
        <w:t>Наредба</w:t>
      </w:r>
      <w:proofErr w:type="spellEnd"/>
      <w:r w:rsidRPr="00B0403E">
        <w:rPr>
          <w:iCs/>
          <w:szCs w:val="20"/>
          <w:lang w:val="ru-RU" w:eastAsia="en-US"/>
        </w:rPr>
        <w:t xml:space="preserve"> за </w:t>
      </w:r>
      <w:proofErr w:type="spellStart"/>
      <w:r w:rsidRPr="00B0403E">
        <w:rPr>
          <w:iCs/>
          <w:szCs w:val="20"/>
          <w:lang w:val="ru-RU" w:eastAsia="en-US"/>
        </w:rPr>
        <w:t>изискванията</w:t>
      </w:r>
      <w:proofErr w:type="spellEnd"/>
      <w:r w:rsidRPr="00B0403E">
        <w:rPr>
          <w:iCs/>
          <w:szCs w:val="20"/>
          <w:lang w:val="ru-RU" w:eastAsia="en-US"/>
        </w:rPr>
        <w:t xml:space="preserve"> </w:t>
      </w:r>
      <w:proofErr w:type="spellStart"/>
      <w:r w:rsidRPr="00B0403E">
        <w:rPr>
          <w:iCs/>
          <w:szCs w:val="20"/>
          <w:lang w:val="ru-RU" w:eastAsia="en-US"/>
        </w:rPr>
        <w:t>към</w:t>
      </w:r>
      <w:proofErr w:type="spellEnd"/>
      <w:r w:rsidRPr="00B0403E">
        <w:rPr>
          <w:iCs/>
          <w:szCs w:val="20"/>
          <w:lang w:val="ru-RU" w:eastAsia="en-US"/>
        </w:rPr>
        <w:t xml:space="preserve"> </w:t>
      </w:r>
      <w:proofErr w:type="spellStart"/>
      <w:r w:rsidRPr="00B0403E">
        <w:rPr>
          <w:iCs/>
          <w:szCs w:val="20"/>
          <w:lang w:val="ru-RU" w:eastAsia="en-US"/>
        </w:rPr>
        <w:t>складовата</w:t>
      </w:r>
      <w:proofErr w:type="spellEnd"/>
      <w:r w:rsidRPr="00B0403E">
        <w:rPr>
          <w:iCs/>
          <w:szCs w:val="20"/>
          <w:lang w:val="ru-RU" w:eastAsia="en-US"/>
        </w:rPr>
        <w:t xml:space="preserve"> база, </w:t>
      </w:r>
      <w:proofErr w:type="spellStart"/>
      <w:r w:rsidRPr="00B0403E">
        <w:rPr>
          <w:iCs/>
          <w:szCs w:val="20"/>
          <w:lang w:val="ru-RU" w:eastAsia="en-US"/>
        </w:rPr>
        <w:t>транспортирането</w:t>
      </w:r>
      <w:proofErr w:type="spellEnd"/>
      <w:r w:rsidRPr="00B0403E">
        <w:rPr>
          <w:iCs/>
          <w:szCs w:val="20"/>
          <w:lang w:val="ru-RU" w:eastAsia="en-US"/>
        </w:rPr>
        <w:t xml:space="preserve"> и </w:t>
      </w:r>
      <w:proofErr w:type="spellStart"/>
      <w:r w:rsidRPr="00B0403E">
        <w:rPr>
          <w:iCs/>
          <w:szCs w:val="20"/>
          <w:lang w:val="ru-RU" w:eastAsia="en-US"/>
        </w:rPr>
        <w:t>съхранението</w:t>
      </w:r>
      <w:proofErr w:type="spellEnd"/>
      <w:r w:rsidRPr="00B0403E">
        <w:rPr>
          <w:iCs/>
          <w:szCs w:val="20"/>
          <w:lang w:val="ru-RU" w:eastAsia="en-US"/>
        </w:rPr>
        <w:t xml:space="preserve"> на </w:t>
      </w:r>
      <w:proofErr w:type="spellStart"/>
      <w:r w:rsidRPr="00B0403E">
        <w:rPr>
          <w:iCs/>
          <w:szCs w:val="20"/>
          <w:lang w:val="ru-RU" w:eastAsia="en-US"/>
        </w:rPr>
        <w:t>продукти</w:t>
      </w:r>
      <w:proofErr w:type="spellEnd"/>
      <w:r w:rsidRPr="00B0403E">
        <w:rPr>
          <w:iCs/>
          <w:szCs w:val="20"/>
          <w:lang w:val="ru-RU" w:eastAsia="en-US"/>
        </w:rPr>
        <w:t xml:space="preserve"> за растителна защита;</w:t>
      </w:r>
    </w:p>
    <w:p w14:paraId="324CB037" w14:textId="77777777" w:rsidR="00B0403E" w:rsidRPr="00B0403E" w:rsidRDefault="00B0403E" w:rsidP="00B0403E">
      <w:pPr>
        <w:ind w:left="1440"/>
        <w:jc w:val="both"/>
        <w:rPr>
          <w:szCs w:val="20"/>
          <w:lang w:val="ru-RU" w:eastAsia="en-US"/>
        </w:rPr>
      </w:pPr>
      <w:r w:rsidRPr="00B0403E">
        <w:rPr>
          <w:iCs/>
          <w:szCs w:val="20"/>
          <w:lang w:val="ru-RU" w:eastAsia="en-US"/>
        </w:rPr>
        <w:t xml:space="preserve">- </w:t>
      </w:r>
      <w:proofErr w:type="spellStart"/>
      <w:r w:rsidRPr="00B0403E">
        <w:rPr>
          <w:iCs/>
          <w:szCs w:val="20"/>
          <w:lang w:val="ru-RU" w:eastAsia="en-US"/>
        </w:rPr>
        <w:t>Наредба</w:t>
      </w:r>
      <w:proofErr w:type="spellEnd"/>
      <w:r w:rsidRPr="00B0403E">
        <w:rPr>
          <w:iCs/>
          <w:szCs w:val="20"/>
          <w:lang w:val="ru-RU" w:eastAsia="en-US"/>
        </w:rPr>
        <w:t xml:space="preserve"> № 19 от 8.11.2016 г. за </w:t>
      </w:r>
      <w:proofErr w:type="spellStart"/>
      <w:r w:rsidRPr="00B0403E">
        <w:rPr>
          <w:iCs/>
          <w:szCs w:val="20"/>
          <w:lang w:val="ru-RU" w:eastAsia="en-US"/>
        </w:rPr>
        <w:t>биологично</w:t>
      </w:r>
      <w:proofErr w:type="spellEnd"/>
      <w:r w:rsidRPr="00B0403E">
        <w:rPr>
          <w:iCs/>
          <w:szCs w:val="20"/>
          <w:lang w:val="ru-RU" w:eastAsia="en-US"/>
        </w:rPr>
        <w:t xml:space="preserve"> </w:t>
      </w:r>
      <w:proofErr w:type="spellStart"/>
      <w:r w:rsidRPr="00B0403E">
        <w:rPr>
          <w:iCs/>
          <w:szCs w:val="20"/>
          <w:lang w:val="ru-RU" w:eastAsia="en-US"/>
        </w:rPr>
        <w:t>изпитване</w:t>
      </w:r>
      <w:proofErr w:type="spellEnd"/>
      <w:r w:rsidRPr="00B0403E">
        <w:rPr>
          <w:iCs/>
          <w:szCs w:val="20"/>
          <w:lang w:val="ru-RU" w:eastAsia="en-US"/>
        </w:rPr>
        <w:t xml:space="preserve"> на </w:t>
      </w:r>
      <w:proofErr w:type="spellStart"/>
      <w:r w:rsidRPr="00B0403E">
        <w:rPr>
          <w:iCs/>
          <w:szCs w:val="20"/>
          <w:lang w:val="ru-RU" w:eastAsia="en-US"/>
        </w:rPr>
        <w:t>продукти</w:t>
      </w:r>
      <w:proofErr w:type="spellEnd"/>
      <w:r w:rsidRPr="00B0403E">
        <w:rPr>
          <w:iCs/>
          <w:szCs w:val="20"/>
          <w:lang w:val="ru-RU" w:eastAsia="en-US"/>
        </w:rPr>
        <w:t xml:space="preserve"> за растителна защита</w:t>
      </w:r>
    </w:p>
    <w:p w14:paraId="4310F3E4" w14:textId="77777777" w:rsidR="00B0403E" w:rsidRPr="00B0403E" w:rsidRDefault="00B0403E" w:rsidP="00B0403E">
      <w:pPr>
        <w:ind w:firstLine="851"/>
        <w:jc w:val="both"/>
        <w:rPr>
          <w:bCs/>
          <w:szCs w:val="20"/>
          <w:lang w:val="ru-RU" w:eastAsia="en-US"/>
        </w:rPr>
      </w:pPr>
      <w:bookmarkStart w:id="1" w:name="to_paragraph_id2854121"/>
      <w:bookmarkStart w:id="2" w:name="to_paragraph_id428882"/>
      <w:bookmarkStart w:id="3" w:name="to_paragraph_id31657843"/>
      <w:bookmarkStart w:id="4" w:name="to_paragraph_id428574"/>
      <w:bookmarkEnd w:id="1"/>
      <w:bookmarkEnd w:id="2"/>
      <w:bookmarkEnd w:id="3"/>
      <w:bookmarkEnd w:id="4"/>
    </w:p>
    <w:p w14:paraId="7C69375C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2.4. Изисквания към срок на годност</w:t>
      </w:r>
    </w:p>
    <w:p w14:paraId="6B7DB3D7" w14:textId="2848D463" w:rsidR="00B0403E" w:rsidRPr="00B0403E" w:rsidRDefault="00B0403E" w:rsidP="00B0403E">
      <w:pPr>
        <w:spacing w:before="120"/>
        <w:ind w:firstLine="851"/>
        <w:jc w:val="both"/>
        <w:rPr>
          <w:bCs/>
          <w:szCs w:val="20"/>
          <w:lang w:val="ru-RU" w:eastAsia="en-US"/>
        </w:rPr>
      </w:pPr>
      <w:r w:rsidRPr="00B0403E">
        <w:rPr>
          <w:bCs/>
          <w:szCs w:val="20"/>
          <w:lang w:eastAsia="en-US"/>
        </w:rPr>
        <w:t xml:space="preserve">Доставяният продукт трябва да има срок на годност не по-малко от 24 месеца от датата на производство и </w:t>
      </w:r>
      <w:r w:rsidR="0016131F">
        <w:rPr>
          <w:bCs/>
          <w:szCs w:val="20"/>
          <w:lang w:eastAsia="en-US"/>
        </w:rPr>
        <w:t xml:space="preserve">не по-малко от </w:t>
      </w:r>
      <w:r w:rsidRPr="00B0403E">
        <w:rPr>
          <w:bCs/>
          <w:szCs w:val="20"/>
          <w:lang w:eastAsia="en-US"/>
        </w:rPr>
        <w:t xml:space="preserve">18 месеца от датата на доставка в “АЕЦ </w:t>
      </w:r>
      <w:proofErr w:type="spellStart"/>
      <w:r w:rsidRPr="00B0403E">
        <w:rPr>
          <w:bCs/>
          <w:szCs w:val="20"/>
          <w:lang w:eastAsia="en-US"/>
        </w:rPr>
        <w:t>Козлодуй”ЕАД</w:t>
      </w:r>
      <w:proofErr w:type="spellEnd"/>
      <w:r w:rsidRPr="00B0403E">
        <w:rPr>
          <w:bCs/>
          <w:szCs w:val="20"/>
          <w:lang w:eastAsia="en-US"/>
        </w:rPr>
        <w:t>.</w:t>
      </w:r>
    </w:p>
    <w:p w14:paraId="50691CD7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3. Опаковане, транспортиране, временно складиране</w:t>
      </w:r>
    </w:p>
    <w:p w14:paraId="6B8446EF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3.1. Изисквания към доставката и опаковката</w:t>
      </w:r>
    </w:p>
    <w:p w14:paraId="4CA22F11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Опаковката да гарантира целостта на доставката след транспортиране и съхранение в склад минимум 18 месеца;</w:t>
      </w:r>
    </w:p>
    <w:p w14:paraId="04F47CEA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 xml:space="preserve">Всяка опаковка  да е обозначена с дата на производство и срок на годност. </w:t>
      </w:r>
    </w:p>
    <w:p w14:paraId="3268D967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Продуктът да бъде опакован в разфасовки не по-големи от 2</w:t>
      </w:r>
      <w:r w:rsidRPr="00B0403E">
        <w:rPr>
          <w:bCs/>
          <w:szCs w:val="20"/>
          <w:lang w:val="en-US" w:eastAsia="en-US"/>
        </w:rPr>
        <w:t>0</w:t>
      </w:r>
      <w:r w:rsidRPr="00B0403E">
        <w:rPr>
          <w:bCs/>
          <w:szCs w:val="20"/>
          <w:lang w:eastAsia="en-US"/>
        </w:rPr>
        <w:t xml:space="preserve"> л, </w:t>
      </w:r>
      <w:proofErr w:type="spellStart"/>
      <w:r w:rsidRPr="00B0403E">
        <w:rPr>
          <w:bCs/>
          <w:szCs w:val="20"/>
          <w:lang w:eastAsia="en-US"/>
        </w:rPr>
        <w:t>стифирани</w:t>
      </w:r>
      <w:proofErr w:type="spellEnd"/>
      <w:r w:rsidRPr="00B0403E">
        <w:rPr>
          <w:bCs/>
          <w:szCs w:val="20"/>
          <w:lang w:eastAsia="en-US"/>
        </w:rPr>
        <w:t xml:space="preserve"> на европалет.</w:t>
      </w:r>
    </w:p>
    <w:p w14:paraId="7B690753" w14:textId="77777777" w:rsidR="00B0403E" w:rsidRPr="00B0403E" w:rsidRDefault="00B0403E" w:rsidP="00B0403E">
      <w:pPr>
        <w:ind w:firstLine="851"/>
        <w:jc w:val="both"/>
        <w:rPr>
          <w:bCs/>
          <w:szCs w:val="20"/>
          <w:lang w:val="ru-RU" w:eastAsia="en-US"/>
        </w:rPr>
      </w:pPr>
    </w:p>
    <w:p w14:paraId="074B033A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t>3.2. Условия за съхранение</w:t>
      </w:r>
    </w:p>
    <w:p w14:paraId="63C77626" w14:textId="274A2581" w:rsidR="00B0403E" w:rsidRDefault="00B0403E" w:rsidP="00B0403E">
      <w:pPr>
        <w:spacing w:before="120"/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Доставчикът да укаже изискванията за съхранение на продуктите.</w:t>
      </w:r>
    </w:p>
    <w:p w14:paraId="004610C7" w14:textId="77777777" w:rsidR="00B0403E" w:rsidRPr="00B0403E" w:rsidRDefault="00B0403E" w:rsidP="00B0403E">
      <w:pPr>
        <w:spacing w:before="120"/>
        <w:ind w:firstLine="851"/>
        <w:jc w:val="both"/>
        <w:rPr>
          <w:b/>
          <w:szCs w:val="20"/>
          <w:lang w:eastAsia="en-US"/>
        </w:rPr>
      </w:pPr>
      <w:r w:rsidRPr="00B0403E">
        <w:rPr>
          <w:b/>
          <w:szCs w:val="20"/>
          <w:lang w:eastAsia="en-US"/>
        </w:rPr>
        <w:lastRenderedPageBreak/>
        <w:t>4. Входящ контрол</w:t>
      </w:r>
    </w:p>
    <w:p w14:paraId="1AFE5D0A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Доставените продукти да преминат общ входящ контрол, включващ:</w:t>
      </w:r>
    </w:p>
    <w:p w14:paraId="2B440BB2" w14:textId="77777777" w:rsidR="00B0403E" w:rsidRPr="00B0403E" w:rsidRDefault="00B0403E" w:rsidP="00B0403E">
      <w:pPr>
        <w:numPr>
          <w:ilvl w:val="0"/>
          <w:numId w:val="21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Проверка целостта на опаковката;</w:t>
      </w:r>
    </w:p>
    <w:p w14:paraId="6C818354" w14:textId="77777777" w:rsidR="00B0403E" w:rsidRPr="00B0403E" w:rsidRDefault="00B0403E" w:rsidP="00B0403E">
      <w:pPr>
        <w:numPr>
          <w:ilvl w:val="0"/>
          <w:numId w:val="21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Проверка на маркировката;</w:t>
      </w:r>
    </w:p>
    <w:p w14:paraId="3F981B49" w14:textId="77777777" w:rsidR="00B0403E" w:rsidRPr="00B0403E" w:rsidRDefault="00B0403E" w:rsidP="00B0403E">
      <w:pPr>
        <w:numPr>
          <w:ilvl w:val="0"/>
          <w:numId w:val="21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Проверка на количеството;</w:t>
      </w:r>
    </w:p>
    <w:p w14:paraId="495B9D68" w14:textId="77777777" w:rsidR="00B0403E" w:rsidRPr="00B0403E" w:rsidRDefault="00B0403E" w:rsidP="00B0403E">
      <w:pPr>
        <w:ind w:firstLine="539"/>
        <w:jc w:val="both"/>
        <w:rPr>
          <w:szCs w:val="20"/>
          <w:lang w:val="ru-RU" w:eastAsia="en-US"/>
        </w:rPr>
      </w:pPr>
      <w:r w:rsidRPr="00B0403E">
        <w:rPr>
          <w:b/>
          <w:bCs/>
          <w:lang w:val="ru-RU" w:eastAsia="en-US"/>
        </w:rPr>
        <w:t xml:space="preserve"> </w:t>
      </w:r>
      <w:r w:rsidRPr="00B0403E">
        <w:rPr>
          <w:szCs w:val="20"/>
          <w:lang w:val="ru-RU" w:eastAsia="en-US"/>
        </w:rPr>
        <w:t xml:space="preserve">При </w:t>
      </w:r>
      <w:proofErr w:type="spellStart"/>
      <w:r w:rsidRPr="00B0403E">
        <w:rPr>
          <w:szCs w:val="20"/>
          <w:lang w:val="ru-RU" w:eastAsia="en-US"/>
        </w:rPr>
        <w:t>констатиране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дефекти</w:t>
      </w:r>
      <w:proofErr w:type="spellEnd"/>
      <w:r w:rsidRPr="00B0403E">
        <w:rPr>
          <w:szCs w:val="20"/>
          <w:lang w:val="ru-RU" w:eastAsia="en-US"/>
        </w:rPr>
        <w:t xml:space="preserve"> и </w:t>
      </w:r>
      <w:proofErr w:type="spellStart"/>
      <w:r w:rsidRPr="00B0403E">
        <w:rPr>
          <w:szCs w:val="20"/>
          <w:lang w:val="ru-RU" w:eastAsia="en-US"/>
        </w:rPr>
        <w:t>несъответствия</w:t>
      </w:r>
      <w:proofErr w:type="spellEnd"/>
      <w:r w:rsidRPr="00B0403E">
        <w:rPr>
          <w:szCs w:val="20"/>
          <w:lang w:val="ru-RU" w:eastAsia="en-US"/>
        </w:rPr>
        <w:t xml:space="preserve">, </w:t>
      </w:r>
      <w:proofErr w:type="spellStart"/>
      <w:r w:rsidRPr="00B0403E">
        <w:rPr>
          <w:szCs w:val="20"/>
          <w:lang w:val="ru-RU" w:eastAsia="en-US"/>
        </w:rPr>
        <w:t>Изпълнителят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извършва</w:t>
      </w:r>
      <w:proofErr w:type="spellEnd"/>
      <w:r w:rsidRPr="00B0403E">
        <w:rPr>
          <w:szCs w:val="20"/>
          <w:lang w:val="ru-RU" w:eastAsia="en-US"/>
        </w:rPr>
        <w:t xml:space="preserve"> нова доставка със свои </w:t>
      </w:r>
      <w:proofErr w:type="spellStart"/>
      <w:r w:rsidRPr="00B0403E">
        <w:rPr>
          <w:szCs w:val="20"/>
          <w:lang w:val="ru-RU" w:eastAsia="en-US"/>
        </w:rPr>
        <w:t>сили</w:t>
      </w:r>
      <w:proofErr w:type="spellEnd"/>
      <w:r w:rsidRPr="00B0403E">
        <w:rPr>
          <w:szCs w:val="20"/>
          <w:lang w:val="ru-RU" w:eastAsia="en-US"/>
        </w:rPr>
        <w:t xml:space="preserve"> и за своя сметка, в срок до 30 дни от </w:t>
      </w:r>
      <w:proofErr w:type="spellStart"/>
      <w:r w:rsidRPr="00B0403E">
        <w:rPr>
          <w:szCs w:val="20"/>
          <w:lang w:val="ru-RU" w:eastAsia="en-US"/>
        </w:rPr>
        <w:t>датата</w:t>
      </w:r>
      <w:proofErr w:type="spellEnd"/>
      <w:r w:rsidRPr="00B0403E">
        <w:rPr>
          <w:szCs w:val="20"/>
          <w:lang w:val="ru-RU" w:eastAsia="en-US"/>
        </w:rPr>
        <w:t xml:space="preserve"> на </w:t>
      </w:r>
      <w:proofErr w:type="spellStart"/>
      <w:r w:rsidRPr="00B0403E">
        <w:rPr>
          <w:szCs w:val="20"/>
          <w:lang w:val="ru-RU" w:eastAsia="en-US"/>
        </w:rPr>
        <w:t>писменото</w:t>
      </w:r>
      <w:proofErr w:type="spellEnd"/>
      <w:r w:rsidRPr="00B0403E">
        <w:rPr>
          <w:szCs w:val="20"/>
          <w:lang w:val="ru-RU" w:eastAsia="en-US"/>
        </w:rPr>
        <w:t xml:space="preserve"> </w:t>
      </w:r>
      <w:proofErr w:type="spellStart"/>
      <w:proofErr w:type="gramStart"/>
      <w:r w:rsidRPr="00B0403E">
        <w:rPr>
          <w:szCs w:val="20"/>
          <w:lang w:val="ru-RU" w:eastAsia="en-US"/>
        </w:rPr>
        <w:t>уведомяване</w:t>
      </w:r>
      <w:proofErr w:type="spellEnd"/>
      <w:r w:rsidRPr="00B0403E">
        <w:rPr>
          <w:szCs w:val="20"/>
          <w:lang w:val="ru-RU" w:eastAsia="en-US"/>
        </w:rPr>
        <w:t xml:space="preserve">  за</w:t>
      </w:r>
      <w:proofErr w:type="gramEnd"/>
      <w:r w:rsidRPr="00B0403E">
        <w:rPr>
          <w:szCs w:val="20"/>
          <w:lang w:val="ru-RU" w:eastAsia="en-US"/>
        </w:rPr>
        <w:t xml:space="preserve"> </w:t>
      </w:r>
      <w:proofErr w:type="spellStart"/>
      <w:r w:rsidRPr="00B0403E">
        <w:rPr>
          <w:szCs w:val="20"/>
          <w:lang w:val="ru-RU" w:eastAsia="en-US"/>
        </w:rPr>
        <w:t>това</w:t>
      </w:r>
      <w:proofErr w:type="spellEnd"/>
      <w:r w:rsidRPr="00B0403E">
        <w:rPr>
          <w:szCs w:val="20"/>
          <w:lang w:val="ru-RU" w:eastAsia="en-US"/>
        </w:rPr>
        <w:t xml:space="preserve"> от </w:t>
      </w:r>
      <w:proofErr w:type="spellStart"/>
      <w:r w:rsidRPr="00B0403E">
        <w:rPr>
          <w:szCs w:val="20"/>
          <w:lang w:val="ru-RU" w:eastAsia="en-US"/>
        </w:rPr>
        <w:t>Възложителя</w:t>
      </w:r>
      <w:proofErr w:type="spellEnd"/>
      <w:r w:rsidRPr="00B0403E">
        <w:rPr>
          <w:szCs w:val="20"/>
          <w:lang w:val="ru-RU" w:eastAsia="en-US"/>
        </w:rPr>
        <w:t>.</w:t>
      </w:r>
    </w:p>
    <w:p w14:paraId="5AB2691C" w14:textId="77777777" w:rsidR="00B0403E" w:rsidRPr="00B0403E" w:rsidRDefault="00B0403E" w:rsidP="00B0403E">
      <w:pPr>
        <w:ind w:firstLine="851"/>
        <w:jc w:val="both"/>
        <w:rPr>
          <w:b/>
          <w:sz w:val="16"/>
          <w:szCs w:val="16"/>
          <w:lang w:val="ru-RU" w:eastAsia="en-US"/>
        </w:rPr>
      </w:pPr>
    </w:p>
    <w:p w14:paraId="09773835" w14:textId="77777777" w:rsidR="00B0403E" w:rsidRPr="00B0403E" w:rsidRDefault="00B0403E" w:rsidP="00B0403E">
      <w:pPr>
        <w:ind w:firstLine="851"/>
        <w:jc w:val="both"/>
        <w:rPr>
          <w:bCs/>
          <w:szCs w:val="20"/>
          <w:lang w:eastAsia="en-US"/>
        </w:rPr>
      </w:pPr>
      <w:r w:rsidRPr="00B0403E">
        <w:rPr>
          <w:b/>
          <w:szCs w:val="20"/>
          <w:lang w:eastAsia="en-US"/>
        </w:rPr>
        <w:t>5. Документи, които се изискват при доставка</w:t>
      </w:r>
    </w:p>
    <w:p w14:paraId="3DB40559" w14:textId="028704BD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Сертификат за съответствие</w:t>
      </w:r>
      <w:r w:rsidR="00D46D48">
        <w:rPr>
          <w:bCs/>
          <w:szCs w:val="20"/>
          <w:lang w:eastAsia="en-US"/>
        </w:rPr>
        <w:t xml:space="preserve"> с изискванията на регламент </w:t>
      </w:r>
      <w:r w:rsidR="00D46D48" w:rsidRPr="00D46D48">
        <w:rPr>
          <w:bCs/>
          <w:szCs w:val="20"/>
          <w:lang w:eastAsia="en-US"/>
        </w:rPr>
        <w:t>(ЕО) № 1272/2008 (CLP), Регламент (ЕС) № 547/2011 и Регламент (ЕО) № 1107/2009</w:t>
      </w:r>
      <w:r w:rsidRPr="00B0403E">
        <w:rPr>
          <w:bCs/>
          <w:szCs w:val="20"/>
          <w:lang w:eastAsia="en-US"/>
        </w:rPr>
        <w:t>;</w:t>
      </w:r>
    </w:p>
    <w:p w14:paraId="3E3DF4BC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Декларация за срок на годност;</w:t>
      </w:r>
    </w:p>
    <w:p w14:paraId="69E29C1F" w14:textId="4E80F653" w:rsid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Декларация за произход;</w:t>
      </w:r>
    </w:p>
    <w:p w14:paraId="4476B81A" w14:textId="625FF9FF" w:rsidR="0043076F" w:rsidRPr="00B0403E" w:rsidRDefault="0043076F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>
        <w:rPr>
          <w:bCs/>
          <w:szCs w:val="20"/>
          <w:lang w:eastAsia="en-US"/>
        </w:rPr>
        <w:t>Разрешение за пускане на пазара и употреба на продуктите, издаден</w:t>
      </w:r>
      <w:r w:rsidR="00F5265C">
        <w:rPr>
          <w:bCs/>
          <w:szCs w:val="20"/>
          <w:lang w:eastAsia="en-US"/>
        </w:rPr>
        <w:t>о</w:t>
      </w:r>
      <w:r>
        <w:rPr>
          <w:bCs/>
          <w:szCs w:val="20"/>
          <w:lang w:eastAsia="en-US"/>
        </w:rPr>
        <w:t xml:space="preserve"> от БАБХ</w:t>
      </w:r>
      <w:r w:rsidRPr="0043076F">
        <w:rPr>
          <w:bCs/>
          <w:szCs w:val="20"/>
          <w:lang w:eastAsia="en-US"/>
        </w:rPr>
        <w:t>;</w:t>
      </w:r>
    </w:p>
    <w:p w14:paraId="358C4A92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val="ru-RU" w:eastAsia="en-US"/>
        </w:rPr>
      </w:pPr>
      <w:r w:rsidRPr="00B0403E">
        <w:rPr>
          <w:bCs/>
          <w:szCs w:val="20"/>
          <w:lang w:eastAsia="en-US"/>
        </w:rPr>
        <w:t>Инструкция за дозировка и начин на приложение;</w:t>
      </w:r>
    </w:p>
    <w:p w14:paraId="62159FCC" w14:textId="67B610FA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Информационен лист за безопасност</w:t>
      </w:r>
      <w:r w:rsidRPr="00B0403E">
        <w:rPr>
          <w:bCs/>
          <w:szCs w:val="20"/>
          <w:lang w:val="ru-RU" w:eastAsia="en-US"/>
        </w:rPr>
        <w:t>,</w:t>
      </w:r>
      <w:r w:rsidRPr="00B0403E">
        <w:rPr>
          <w:bCs/>
          <w:szCs w:val="20"/>
          <w:lang w:eastAsia="en-US"/>
        </w:rPr>
        <w:t xml:space="preserve"> </w:t>
      </w:r>
      <w:r w:rsidR="00D46D48" w:rsidRPr="00D46D48">
        <w:rPr>
          <w:bCs/>
          <w:szCs w:val="20"/>
          <w:lang w:eastAsia="en-US"/>
        </w:rPr>
        <w:t>съгласно Регламент (ЕО) №1907/2006 г. относно регистрацията, оценката, разрешаването и ограничаването на химикалите (REACH) и Регламент (ЕС) 2020/878 за изменение на Приложение II на Регламент (ЕО) №1907/2006 г.</w:t>
      </w:r>
      <w:r w:rsidRPr="00B0403E">
        <w:rPr>
          <w:bCs/>
          <w:szCs w:val="20"/>
          <w:lang w:eastAsia="en-US"/>
        </w:rPr>
        <w:t>;</w:t>
      </w:r>
    </w:p>
    <w:p w14:paraId="72A0505D" w14:textId="77777777" w:rsidR="00B0403E" w:rsidRPr="00B0403E" w:rsidRDefault="00B0403E" w:rsidP="00B0403E">
      <w:pPr>
        <w:numPr>
          <w:ilvl w:val="0"/>
          <w:numId w:val="20"/>
        </w:numPr>
        <w:jc w:val="both"/>
        <w:rPr>
          <w:bCs/>
          <w:szCs w:val="20"/>
          <w:lang w:eastAsia="en-US"/>
        </w:rPr>
      </w:pPr>
      <w:r w:rsidRPr="00B0403E">
        <w:rPr>
          <w:bCs/>
          <w:szCs w:val="20"/>
          <w:lang w:eastAsia="en-US"/>
        </w:rPr>
        <w:t>Указания за съхранение.</w:t>
      </w:r>
    </w:p>
    <w:p w14:paraId="0B37F846" w14:textId="77777777" w:rsidR="00B0403E" w:rsidRPr="00B0403E" w:rsidRDefault="00B0403E" w:rsidP="00B0403E">
      <w:pPr>
        <w:ind w:left="3600" w:firstLine="720"/>
        <w:jc w:val="both"/>
        <w:rPr>
          <w:b/>
          <w:bCs/>
          <w:lang w:eastAsia="en-US"/>
        </w:rPr>
      </w:pPr>
    </w:p>
    <w:p w14:paraId="628DA026" w14:textId="77777777" w:rsidR="00B0403E" w:rsidRPr="00B0403E" w:rsidRDefault="00B0403E" w:rsidP="00B0403E">
      <w:pPr>
        <w:spacing w:before="120"/>
        <w:ind w:firstLine="851"/>
        <w:jc w:val="both"/>
        <w:rPr>
          <w:bCs/>
          <w:szCs w:val="20"/>
          <w:lang w:val="ru-RU" w:eastAsia="en-US"/>
        </w:rPr>
      </w:pPr>
    </w:p>
    <w:p w14:paraId="7AC1C6BF" w14:textId="77777777" w:rsidR="00B97BEE" w:rsidRPr="007F2296" w:rsidRDefault="00B97BEE" w:rsidP="00491955">
      <w:pPr>
        <w:rPr>
          <w:lang w:val="ru-RU"/>
        </w:rPr>
      </w:pPr>
    </w:p>
    <w:sectPr w:rsidR="00B97BEE" w:rsidRPr="007F2296" w:rsidSect="003F6CFF">
      <w:headerReference w:type="even" r:id="rId12"/>
      <w:headerReference w:type="default" r:id="rId13"/>
      <w:pgSz w:w="11906" w:h="16838" w:code="9"/>
      <w:pgMar w:top="851" w:right="107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E0FF" w14:textId="77777777" w:rsidR="00513CEF" w:rsidRDefault="00513CEF" w:rsidP="00EF3B37">
      <w:r>
        <w:separator/>
      </w:r>
    </w:p>
  </w:endnote>
  <w:endnote w:type="continuationSeparator" w:id="0">
    <w:p w14:paraId="4FF83B32" w14:textId="77777777" w:rsidR="00513CEF" w:rsidRDefault="00513CEF" w:rsidP="00E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57AD" w14:textId="77777777" w:rsidR="00513CEF" w:rsidRDefault="00513CEF" w:rsidP="00EF3B37">
      <w:r>
        <w:separator/>
      </w:r>
    </w:p>
  </w:footnote>
  <w:footnote w:type="continuationSeparator" w:id="0">
    <w:p w14:paraId="773BB206" w14:textId="77777777" w:rsidR="00513CEF" w:rsidRDefault="00513CEF" w:rsidP="00E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E70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4E562" w14:textId="77777777" w:rsidR="00DE3320" w:rsidRDefault="00A03DF2" w:rsidP="003F6C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EB3A" w14:textId="77777777" w:rsidR="00DE3320" w:rsidRDefault="00551DC0" w:rsidP="003F6C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1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D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B8CF03" w14:textId="77777777" w:rsidR="00DE3320" w:rsidRDefault="00A03DF2" w:rsidP="003F6C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36C2FC"/>
    <w:lvl w:ilvl="0">
      <w:start w:val="1"/>
      <w:numFmt w:val="bullet"/>
      <w:pStyle w:val="Head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722FB"/>
    <w:multiLevelType w:val="multilevel"/>
    <w:tmpl w:val="0402001F"/>
    <w:numStyleLink w:val="111111"/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4FC630EB"/>
    <w:multiLevelType w:val="hybridMultilevel"/>
    <w:tmpl w:val="67E63F84"/>
    <w:lvl w:ilvl="0" w:tplc="C43239B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0B29"/>
    <w:multiLevelType w:val="multilevel"/>
    <w:tmpl w:val="0402001F"/>
    <w:numStyleLink w:val="111111"/>
  </w:abstractNum>
  <w:abstractNum w:abstractNumId="13" w15:restartNumberingAfterBreak="0">
    <w:nsid w:val="5D375EE7"/>
    <w:multiLevelType w:val="hybridMultilevel"/>
    <w:tmpl w:val="385EDDA2"/>
    <w:lvl w:ilvl="0" w:tplc="9224EB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13D0"/>
    <w:multiLevelType w:val="multilevel"/>
    <w:tmpl w:val="0402001F"/>
    <w:name w:val="WW8Num62"/>
    <w:styleLink w:val="1111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DD46E6"/>
    <w:multiLevelType w:val="hybridMultilevel"/>
    <w:tmpl w:val="B4C43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486B04"/>
    <w:multiLevelType w:val="hybridMultilevel"/>
    <w:tmpl w:val="32A413D6"/>
    <w:lvl w:ilvl="0" w:tplc="B3541D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7"/>
  </w:num>
  <w:num w:numId="5">
    <w:abstractNumId w:val="11"/>
  </w:num>
  <w:num w:numId="6">
    <w:abstractNumId w:val="16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1069"/>
          </w:tabs>
          <w:ind w:left="1069" w:hanging="360"/>
        </w:pPr>
      </w:lvl>
    </w:lvlOverride>
  </w:num>
  <w:num w:numId="16">
    <w:abstractNumId w:val="1"/>
  </w:num>
  <w:num w:numId="17">
    <w:abstractNumId w:val="13"/>
  </w:num>
  <w:num w:numId="18">
    <w:abstractNumId w:val="18"/>
  </w:num>
  <w:num w:numId="19">
    <w:abstractNumId w:val="0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3E62"/>
    <w:rsid w:val="00066704"/>
    <w:rsid w:val="00066851"/>
    <w:rsid w:val="0007081F"/>
    <w:rsid w:val="00082896"/>
    <w:rsid w:val="00083501"/>
    <w:rsid w:val="000835B9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242CA"/>
    <w:rsid w:val="001279DE"/>
    <w:rsid w:val="0013171C"/>
    <w:rsid w:val="00131FD0"/>
    <w:rsid w:val="001463B7"/>
    <w:rsid w:val="0015031A"/>
    <w:rsid w:val="001534DD"/>
    <w:rsid w:val="00153B3A"/>
    <w:rsid w:val="00155A26"/>
    <w:rsid w:val="00156434"/>
    <w:rsid w:val="00161180"/>
    <w:rsid w:val="0016131F"/>
    <w:rsid w:val="00161B70"/>
    <w:rsid w:val="0016666C"/>
    <w:rsid w:val="001669FD"/>
    <w:rsid w:val="00190734"/>
    <w:rsid w:val="0019413A"/>
    <w:rsid w:val="0019577A"/>
    <w:rsid w:val="00197173"/>
    <w:rsid w:val="001A0A99"/>
    <w:rsid w:val="001A349D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1F7DE5"/>
    <w:rsid w:val="0020268C"/>
    <w:rsid w:val="00204372"/>
    <w:rsid w:val="002075B6"/>
    <w:rsid w:val="0021063C"/>
    <w:rsid w:val="00212497"/>
    <w:rsid w:val="00214D87"/>
    <w:rsid w:val="002204DD"/>
    <w:rsid w:val="00226D88"/>
    <w:rsid w:val="00227F91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76104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3200E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90B3C"/>
    <w:rsid w:val="00391BF0"/>
    <w:rsid w:val="00394AA2"/>
    <w:rsid w:val="003A30C5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F1D89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076F"/>
    <w:rsid w:val="0043391C"/>
    <w:rsid w:val="00435136"/>
    <w:rsid w:val="0043697D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5A26"/>
    <w:rsid w:val="00476811"/>
    <w:rsid w:val="00486056"/>
    <w:rsid w:val="00487EF8"/>
    <w:rsid w:val="0049069F"/>
    <w:rsid w:val="00491955"/>
    <w:rsid w:val="00496407"/>
    <w:rsid w:val="004A0B28"/>
    <w:rsid w:val="004A2546"/>
    <w:rsid w:val="004A3B17"/>
    <w:rsid w:val="004A7027"/>
    <w:rsid w:val="004B033E"/>
    <w:rsid w:val="004B13E5"/>
    <w:rsid w:val="004C2D7C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3CEF"/>
    <w:rsid w:val="00515710"/>
    <w:rsid w:val="00525EB3"/>
    <w:rsid w:val="00534C0C"/>
    <w:rsid w:val="00536540"/>
    <w:rsid w:val="00540119"/>
    <w:rsid w:val="00540262"/>
    <w:rsid w:val="005427C6"/>
    <w:rsid w:val="005517AF"/>
    <w:rsid w:val="00551DC0"/>
    <w:rsid w:val="00561D0F"/>
    <w:rsid w:val="00562B07"/>
    <w:rsid w:val="00564273"/>
    <w:rsid w:val="00571CFB"/>
    <w:rsid w:val="0057410D"/>
    <w:rsid w:val="005757ED"/>
    <w:rsid w:val="005830E9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3409"/>
    <w:rsid w:val="005C342E"/>
    <w:rsid w:val="005C5F6E"/>
    <w:rsid w:val="005D0E49"/>
    <w:rsid w:val="005D182F"/>
    <w:rsid w:val="005D6432"/>
    <w:rsid w:val="005D6F52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383"/>
    <w:rsid w:val="006F44A1"/>
    <w:rsid w:val="0070410D"/>
    <w:rsid w:val="00716D0A"/>
    <w:rsid w:val="00717138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A77EB"/>
    <w:rsid w:val="007B682C"/>
    <w:rsid w:val="007B77B6"/>
    <w:rsid w:val="007C05B1"/>
    <w:rsid w:val="007C2748"/>
    <w:rsid w:val="007C27C2"/>
    <w:rsid w:val="007C2BBE"/>
    <w:rsid w:val="007C5DDE"/>
    <w:rsid w:val="007D4C6A"/>
    <w:rsid w:val="007D52CC"/>
    <w:rsid w:val="007E1FD5"/>
    <w:rsid w:val="007F2296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495"/>
    <w:rsid w:val="008D2F04"/>
    <w:rsid w:val="008D732B"/>
    <w:rsid w:val="008E0E41"/>
    <w:rsid w:val="008E62D1"/>
    <w:rsid w:val="008E7AA0"/>
    <w:rsid w:val="008F30D5"/>
    <w:rsid w:val="008F32E9"/>
    <w:rsid w:val="008F4779"/>
    <w:rsid w:val="008F5C80"/>
    <w:rsid w:val="00904286"/>
    <w:rsid w:val="0090513C"/>
    <w:rsid w:val="00911D56"/>
    <w:rsid w:val="00912AA4"/>
    <w:rsid w:val="00912EC3"/>
    <w:rsid w:val="00917B5F"/>
    <w:rsid w:val="00924544"/>
    <w:rsid w:val="00932C88"/>
    <w:rsid w:val="00933A94"/>
    <w:rsid w:val="0094177E"/>
    <w:rsid w:val="00942E31"/>
    <w:rsid w:val="00946A59"/>
    <w:rsid w:val="009474BE"/>
    <w:rsid w:val="00947F8B"/>
    <w:rsid w:val="00951CB9"/>
    <w:rsid w:val="009565D4"/>
    <w:rsid w:val="009574C1"/>
    <w:rsid w:val="00957CDF"/>
    <w:rsid w:val="00966E18"/>
    <w:rsid w:val="009736CF"/>
    <w:rsid w:val="00975726"/>
    <w:rsid w:val="009758D4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9F6528"/>
    <w:rsid w:val="00A03DF2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5D91"/>
    <w:rsid w:val="00A824D1"/>
    <w:rsid w:val="00A84870"/>
    <w:rsid w:val="00A856E4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403E"/>
    <w:rsid w:val="00B13140"/>
    <w:rsid w:val="00B14E27"/>
    <w:rsid w:val="00B17BDD"/>
    <w:rsid w:val="00B26B4B"/>
    <w:rsid w:val="00B42CF9"/>
    <w:rsid w:val="00B46A52"/>
    <w:rsid w:val="00B53FEF"/>
    <w:rsid w:val="00B54783"/>
    <w:rsid w:val="00B55B56"/>
    <w:rsid w:val="00B60CDF"/>
    <w:rsid w:val="00B63CD5"/>
    <w:rsid w:val="00B64FB2"/>
    <w:rsid w:val="00B65446"/>
    <w:rsid w:val="00B7043B"/>
    <w:rsid w:val="00B70596"/>
    <w:rsid w:val="00B716BB"/>
    <w:rsid w:val="00B74880"/>
    <w:rsid w:val="00B80DB5"/>
    <w:rsid w:val="00B8400A"/>
    <w:rsid w:val="00B8433E"/>
    <w:rsid w:val="00B8720B"/>
    <w:rsid w:val="00B90B57"/>
    <w:rsid w:val="00B920C6"/>
    <w:rsid w:val="00B92B8C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05C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1A15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43BED"/>
    <w:rsid w:val="00D46D48"/>
    <w:rsid w:val="00D60298"/>
    <w:rsid w:val="00D7333D"/>
    <w:rsid w:val="00D74DBA"/>
    <w:rsid w:val="00D8230F"/>
    <w:rsid w:val="00D90D3A"/>
    <w:rsid w:val="00D92B2E"/>
    <w:rsid w:val="00DB69B3"/>
    <w:rsid w:val="00DB70A6"/>
    <w:rsid w:val="00DC1D93"/>
    <w:rsid w:val="00DC26D0"/>
    <w:rsid w:val="00DD07E6"/>
    <w:rsid w:val="00DD5E8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597C"/>
    <w:rsid w:val="00E377F1"/>
    <w:rsid w:val="00E41739"/>
    <w:rsid w:val="00E42B47"/>
    <w:rsid w:val="00E434CA"/>
    <w:rsid w:val="00E46AE4"/>
    <w:rsid w:val="00E5059B"/>
    <w:rsid w:val="00E548B3"/>
    <w:rsid w:val="00E640BB"/>
    <w:rsid w:val="00E67AC9"/>
    <w:rsid w:val="00E80803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4672"/>
    <w:rsid w:val="00ED58F8"/>
    <w:rsid w:val="00ED7CBA"/>
    <w:rsid w:val="00EE2E0A"/>
    <w:rsid w:val="00EE6A01"/>
    <w:rsid w:val="00EF3962"/>
    <w:rsid w:val="00EF3B37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23E"/>
    <w:rsid w:val="00F44F6A"/>
    <w:rsid w:val="00F47D06"/>
    <w:rsid w:val="00F501E2"/>
    <w:rsid w:val="00F513A8"/>
    <w:rsid w:val="00F5265C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94F"/>
    <w:rsid w:val="00F97F3A"/>
    <w:rsid w:val="00FA04B8"/>
    <w:rsid w:val="00FB138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79FF74"/>
  <w15:docId w15:val="{C516D741-22F3-4770-9868-E38F96B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numbering" w:styleId="111111">
    <w:name w:val="Outline List 2"/>
    <w:basedOn w:val="NoList"/>
    <w:rsid w:val="009474BE"/>
    <w:pPr>
      <w:numPr>
        <w:numId w:val="14"/>
      </w:numPr>
    </w:pPr>
  </w:style>
  <w:style w:type="character" w:styleId="PageNumber">
    <w:name w:val="page number"/>
    <w:basedOn w:val="DefaultParagraphFont"/>
    <w:rsid w:val="008E0E41"/>
  </w:style>
  <w:style w:type="paragraph" w:styleId="Header">
    <w:name w:val="header"/>
    <w:basedOn w:val="Normal"/>
    <w:link w:val="HeaderChar"/>
    <w:rsid w:val="008E0E41"/>
    <w:pPr>
      <w:keepLines/>
      <w:numPr>
        <w:numId w:val="19"/>
      </w:numPr>
      <w:tabs>
        <w:tab w:val="clear" w:pos="643"/>
        <w:tab w:val="center" w:pos="4320"/>
        <w:tab w:val="right" w:pos="8640"/>
      </w:tabs>
      <w:spacing w:line="240" w:lineRule="atLeast"/>
      <w:ind w:left="0" w:firstLine="0"/>
    </w:pPr>
    <w:rPr>
      <w:caps/>
      <w:spacing w:val="-5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E0E41"/>
    <w:rPr>
      <w:caps/>
      <w:spacing w:val="-5"/>
      <w:sz w:val="18"/>
      <w:lang w:val="en-GB" w:eastAsia="en-US"/>
    </w:rPr>
  </w:style>
  <w:style w:type="character" w:customStyle="1" w:styleId="FontStyle12">
    <w:name w:val="Font Style12"/>
    <w:basedOn w:val="DefaultParagraphFont"/>
    <w:rsid w:val="008E0E4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Normal"/>
    <w:rsid w:val="008E0E41"/>
    <w:pPr>
      <w:widowControl w:val="0"/>
      <w:autoSpaceDE w:val="0"/>
      <w:autoSpaceDN w:val="0"/>
      <w:adjustRightInd w:val="0"/>
      <w:spacing w:line="258" w:lineRule="exact"/>
    </w:pPr>
  </w:style>
  <w:style w:type="character" w:customStyle="1" w:styleId="FontStyle14">
    <w:name w:val="Font Style14"/>
    <w:basedOn w:val="DefaultParagraphFont"/>
    <w:rsid w:val="008E0E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3B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B37"/>
    <w:rPr>
      <w:sz w:val="24"/>
      <w:szCs w:val="24"/>
    </w:rPr>
  </w:style>
  <w:style w:type="paragraph" w:styleId="ListBullet2">
    <w:name w:val="List Bullet 2"/>
    <w:basedOn w:val="Normal"/>
    <w:autoRedefine/>
    <w:rsid w:val="001F7DE5"/>
    <w:pPr>
      <w:tabs>
        <w:tab w:val="num" w:pos="643"/>
      </w:tabs>
      <w:ind w:left="643" w:hanging="36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F9CC-F662-437C-BAE3-D9FD054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11</cp:revision>
  <cp:lastPrinted>2016-06-29T12:01:00Z</cp:lastPrinted>
  <dcterms:created xsi:type="dcterms:W3CDTF">2018-02-21T06:52:00Z</dcterms:created>
  <dcterms:modified xsi:type="dcterms:W3CDTF">2024-01-26T13:33:00Z</dcterms:modified>
</cp:coreProperties>
</file>